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022CC" w:rsidRDefault="002022CC" w:rsidP="002022CC">
      <w:pPr>
        <w:spacing w:after="0"/>
        <w:jc w:val="center"/>
        <w:rPr>
          <w:b/>
          <w:sz w:val="32"/>
          <w:szCs w:val="32"/>
        </w:rPr>
      </w:pPr>
      <w:r w:rsidRPr="002022CC">
        <w:rPr>
          <w:b/>
          <w:sz w:val="32"/>
          <w:szCs w:val="32"/>
        </w:rPr>
        <w:t>Маршрут</w:t>
      </w:r>
    </w:p>
    <w:p w:rsidR="002022CC" w:rsidRPr="002022CC" w:rsidRDefault="002022CC" w:rsidP="002022CC">
      <w:pPr>
        <w:spacing w:after="0"/>
        <w:jc w:val="center"/>
        <w:rPr>
          <w:b/>
        </w:rPr>
      </w:pPr>
      <w:r>
        <w:rPr>
          <w:b/>
        </w:rPr>
        <w:t>э</w:t>
      </w:r>
      <w:r w:rsidRPr="002022CC">
        <w:rPr>
          <w:b/>
        </w:rPr>
        <w:t>кспедиции (экскурсии) «</w:t>
      </w:r>
      <w:r w:rsidRPr="002022CC">
        <w:rPr>
          <w:b/>
          <w:lang w:val="en-US"/>
        </w:rPr>
        <w:t>Aqua</w:t>
      </w:r>
      <w:r w:rsidRPr="002022CC">
        <w:rPr>
          <w:b/>
        </w:rPr>
        <w:t xml:space="preserve"> </w:t>
      </w:r>
      <w:r w:rsidRPr="002022CC">
        <w:rPr>
          <w:b/>
          <w:lang w:val="en-US"/>
        </w:rPr>
        <w:t>padus</w:t>
      </w:r>
      <w:r w:rsidRPr="002022CC">
        <w:rPr>
          <w:b/>
        </w:rPr>
        <w:t>»</w:t>
      </w:r>
    </w:p>
    <w:p w:rsidR="002022CC" w:rsidRDefault="002022CC" w:rsidP="002022CC">
      <w:pPr>
        <w:spacing w:after="0"/>
        <w:jc w:val="center"/>
        <w:rPr>
          <w:b/>
        </w:rPr>
      </w:pPr>
      <w:r>
        <w:rPr>
          <w:b/>
        </w:rPr>
        <w:t>у</w:t>
      </w:r>
      <w:r w:rsidRPr="002022CC">
        <w:rPr>
          <w:b/>
        </w:rPr>
        <w:t xml:space="preserve">чащихся МАОУ Емуртлинская средняя </w:t>
      </w:r>
    </w:p>
    <w:p w:rsidR="002022CC" w:rsidRDefault="002022CC" w:rsidP="002022CC">
      <w:pPr>
        <w:spacing w:after="0"/>
        <w:jc w:val="center"/>
        <w:rPr>
          <w:b/>
        </w:rPr>
      </w:pPr>
      <w:r w:rsidRPr="002022CC">
        <w:rPr>
          <w:b/>
        </w:rPr>
        <w:t>общеобразовательная школа</w:t>
      </w:r>
    </w:p>
    <w:tbl>
      <w:tblPr>
        <w:tblStyle w:val="a3"/>
        <w:tblW w:w="0" w:type="auto"/>
        <w:tblLook w:val="04A0"/>
      </w:tblPr>
      <w:tblGrid>
        <w:gridCol w:w="487"/>
        <w:gridCol w:w="1776"/>
        <w:gridCol w:w="822"/>
        <w:gridCol w:w="6486"/>
      </w:tblGrid>
      <w:tr w:rsidR="002022CC" w:rsidTr="00CE39AE">
        <w:tc>
          <w:tcPr>
            <w:tcW w:w="487" w:type="dxa"/>
          </w:tcPr>
          <w:p w:rsidR="002022CC" w:rsidRDefault="002022CC" w:rsidP="002022CC">
            <w:pPr>
              <w:jc w:val="center"/>
              <w:rPr>
                <w:b/>
              </w:rPr>
            </w:pPr>
            <w:r>
              <w:rPr>
                <w:b/>
              </w:rPr>
              <w:t>№</w:t>
            </w:r>
          </w:p>
        </w:tc>
        <w:tc>
          <w:tcPr>
            <w:tcW w:w="1776" w:type="dxa"/>
          </w:tcPr>
          <w:p w:rsidR="002022CC" w:rsidRDefault="002022CC" w:rsidP="002022CC">
            <w:pPr>
              <w:jc w:val="center"/>
              <w:rPr>
                <w:b/>
              </w:rPr>
            </w:pPr>
            <w:r>
              <w:rPr>
                <w:b/>
              </w:rPr>
              <w:t>Участки маршрута</w:t>
            </w:r>
          </w:p>
        </w:tc>
        <w:tc>
          <w:tcPr>
            <w:tcW w:w="822" w:type="dxa"/>
          </w:tcPr>
          <w:p w:rsidR="002022CC" w:rsidRDefault="002022CC" w:rsidP="002022CC">
            <w:pPr>
              <w:jc w:val="center"/>
              <w:rPr>
                <w:b/>
              </w:rPr>
            </w:pPr>
            <w:r>
              <w:rPr>
                <w:b/>
              </w:rPr>
              <w:t>Км</w:t>
            </w:r>
          </w:p>
        </w:tc>
        <w:tc>
          <w:tcPr>
            <w:tcW w:w="6486" w:type="dxa"/>
          </w:tcPr>
          <w:p w:rsidR="002022CC" w:rsidRDefault="002022CC" w:rsidP="002022CC">
            <w:pPr>
              <w:jc w:val="center"/>
              <w:rPr>
                <w:b/>
              </w:rPr>
            </w:pPr>
            <w:r>
              <w:rPr>
                <w:b/>
              </w:rPr>
              <w:t>Примечание</w:t>
            </w:r>
          </w:p>
        </w:tc>
      </w:tr>
      <w:tr w:rsidR="002022CC" w:rsidRPr="00CE39AE" w:rsidTr="00CE39AE">
        <w:tc>
          <w:tcPr>
            <w:tcW w:w="487" w:type="dxa"/>
          </w:tcPr>
          <w:p w:rsidR="002022CC" w:rsidRPr="00CE39AE" w:rsidRDefault="002022CC" w:rsidP="002022CC">
            <w:pPr>
              <w:jc w:val="center"/>
              <w:rPr>
                <w:sz w:val="24"/>
                <w:szCs w:val="24"/>
              </w:rPr>
            </w:pPr>
            <w:r w:rsidRPr="00CE39AE">
              <w:rPr>
                <w:sz w:val="24"/>
                <w:szCs w:val="24"/>
              </w:rPr>
              <w:t>1.</w:t>
            </w:r>
          </w:p>
        </w:tc>
        <w:tc>
          <w:tcPr>
            <w:tcW w:w="1776" w:type="dxa"/>
          </w:tcPr>
          <w:p w:rsidR="002022CC" w:rsidRPr="00CE39AE" w:rsidRDefault="002022CC" w:rsidP="002022CC">
            <w:pPr>
              <w:rPr>
                <w:sz w:val="24"/>
                <w:szCs w:val="24"/>
              </w:rPr>
            </w:pPr>
            <w:r w:rsidRPr="00CE39AE">
              <w:rPr>
                <w:sz w:val="24"/>
                <w:szCs w:val="24"/>
              </w:rPr>
              <w:t>Общая протяжённость маршрута от точки 2 до точки 12</w:t>
            </w:r>
          </w:p>
        </w:tc>
        <w:tc>
          <w:tcPr>
            <w:tcW w:w="822" w:type="dxa"/>
          </w:tcPr>
          <w:p w:rsidR="002022CC" w:rsidRPr="00CE39AE" w:rsidRDefault="002022CC" w:rsidP="002022CC">
            <w:pPr>
              <w:rPr>
                <w:sz w:val="24"/>
                <w:szCs w:val="24"/>
              </w:rPr>
            </w:pPr>
            <w:r w:rsidRPr="00CE39AE">
              <w:rPr>
                <w:sz w:val="24"/>
                <w:szCs w:val="24"/>
              </w:rPr>
              <w:t>79</w:t>
            </w:r>
          </w:p>
        </w:tc>
        <w:tc>
          <w:tcPr>
            <w:tcW w:w="6486" w:type="dxa"/>
          </w:tcPr>
          <w:p w:rsidR="002022CC" w:rsidRPr="00CE39AE" w:rsidRDefault="002022CC" w:rsidP="002022CC">
            <w:pPr>
              <w:rPr>
                <w:sz w:val="24"/>
                <w:szCs w:val="24"/>
              </w:rPr>
            </w:pPr>
            <w:r w:rsidRPr="00CE39AE">
              <w:rPr>
                <w:sz w:val="24"/>
                <w:szCs w:val="24"/>
              </w:rPr>
              <w:t xml:space="preserve">С.Емуртла- Новая Шадрина- Упорово (по воде). Самое удобное время экспедиции с 1 июля по 15 августа. Протяжённость маршрута по реке Емуртла от точки 2 до точки 9 – 50 км. Старт от старого моста в с.Емуртла (правый берег) </w:t>
            </w:r>
          </w:p>
        </w:tc>
      </w:tr>
      <w:tr w:rsidR="002022CC" w:rsidRPr="00CE39AE" w:rsidTr="00CE39AE">
        <w:tc>
          <w:tcPr>
            <w:tcW w:w="487" w:type="dxa"/>
          </w:tcPr>
          <w:p w:rsidR="002022CC" w:rsidRPr="00CE39AE" w:rsidRDefault="002022CC" w:rsidP="002022CC">
            <w:pPr>
              <w:jc w:val="center"/>
              <w:rPr>
                <w:sz w:val="24"/>
                <w:szCs w:val="24"/>
              </w:rPr>
            </w:pPr>
            <w:r w:rsidRPr="00CE39AE">
              <w:rPr>
                <w:sz w:val="24"/>
                <w:szCs w:val="24"/>
              </w:rPr>
              <w:t>2.</w:t>
            </w:r>
          </w:p>
        </w:tc>
        <w:tc>
          <w:tcPr>
            <w:tcW w:w="1776" w:type="dxa"/>
          </w:tcPr>
          <w:p w:rsidR="002022CC" w:rsidRPr="00CE39AE" w:rsidRDefault="002022CC" w:rsidP="002022CC">
            <w:pPr>
              <w:jc w:val="center"/>
              <w:rPr>
                <w:sz w:val="24"/>
                <w:szCs w:val="24"/>
              </w:rPr>
            </w:pPr>
            <w:r w:rsidRPr="00CE39AE">
              <w:rPr>
                <w:sz w:val="24"/>
                <w:szCs w:val="24"/>
              </w:rPr>
              <w:t xml:space="preserve">От точки 2 (старт) до точки 3 </w:t>
            </w:r>
          </w:p>
        </w:tc>
        <w:tc>
          <w:tcPr>
            <w:tcW w:w="822" w:type="dxa"/>
          </w:tcPr>
          <w:p w:rsidR="002022CC" w:rsidRPr="00CE39AE" w:rsidRDefault="002022CC" w:rsidP="002022CC">
            <w:pPr>
              <w:rPr>
                <w:sz w:val="24"/>
                <w:szCs w:val="24"/>
              </w:rPr>
            </w:pPr>
            <w:r w:rsidRPr="00CE39AE">
              <w:rPr>
                <w:sz w:val="24"/>
                <w:szCs w:val="24"/>
              </w:rPr>
              <w:t>10,3</w:t>
            </w:r>
          </w:p>
        </w:tc>
        <w:tc>
          <w:tcPr>
            <w:tcW w:w="6486" w:type="dxa"/>
          </w:tcPr>
          <w:p w:rsidR="002022CC" w:rsidRPr="00CE39AE" w:rsidRDefault="002022CC" w:rsidP="002022CC">
            <w:pPr>
              <w:rPr>
                <w:sz w:val="24"/>
                <w:szCs w:val="24"/>
              </w:rPr>
            </w:pPr>
            <w:r w:rsidRPr="00CE39AE">
              <w:rPr>
                <w:sz w:val="24"/>
                <w:szCs w:val="24"/>
              </w:rPr>
              <w:t>Это первый отрезок можно сделать первую стоянку за д.Бердюгина</w:t>
            </w:r>
            <w:r w:rsidR="003E63D0" w:rsidRPr="00CE39AE">
              <w:rPr>
                <w:sz w:val="24"/>
                <w:szCs w:val="24"/>
              </w:rPr>
              <w:t xml:space="preserve"> в точке 2а на пологом левом бер</w:t>
            </w:r>
            <w:r w:rsidRPr="00CE39AE">
              <w:rPr>
                <w:sz w:val="24"/>
                <w:szCs w:val="24"/>
              </w:rPr>
              <w:t>егу. Места стоянок можно выбирать так:</w:t>
            </w:r>
            <w:r w:rsidR="003E63D0" w:rsidRPr="00CE39AE">
              <w:rPr>
                <w:sz w:val="24"/>
                <w:szCs w:val="24"/>
              </w:rPr>
              <w:t xml:space="preserve"> один или двое участников идут по берегу, находят место для причала и наличие дров. С воды место стоянки выбрать сложно. </w:t>
            </w:r>
          </w:p>
        </w:tc>
      </w:tr>
      <w:tr w:rsidR="002022CC" w:rsidRPr="00CE39AE" w:rsidTr="00CE39AE">
        <w:tc>
          <w:tcPr>
            <w:tcW w:w="487" w:type="dxa"/>
          </w:tcPr>
          <w:p w:rsidR="002022CC" w:rsidRPr="00CE39AE" w:rsidRDefault="002022CC" w:rsidP="002022CC">
            <w:pPr>
              <w:jc w:val="center"/>
              <w:rPr>
                <w:sz w:val="24"/>
                <w:szCs w:val="24"/>
              </w:rPr>
            </w:pPr>
            <w:r w:rsidRPr="00CE39AE">
              <w:rPr>
                <w:sz w:val="24"/>
                <w:szCs w:val="24"/>
              </w:rPr>
              <w:t>3.</w:t>
            </w:r>
          </w:p>
        </w:tc>
        <w:tc>
          <w:tcPr>
            <w:tcW w:w="1776" w:type="dxa"/>
          </w:tcPr>
          <w:p w:rsidR="002022CC" w:rsidRPr="00CE39AE" w:rsidRDefault="003E63D0" w:rsidP="002022CC">
            <w:pPr>
              <w:jc w:val="center"/>
              <w:rPr>
                <w:sz w:val="24"/>
                <w:szCs w:val="24"/>
              </w:rPr>
            </w:pPr>
            <w:r w:rsidRPr="00CE39AE">
              <w:rPr>
                <w:sz w:val="24"/>
                <w:szCs w:val="24"/>
              </w:rPr>
              <w:t xml:space="preserve">От точки 3 до точки 4 </w:t>
            </w:r>
          </w:p>
        </w:tc>
        <w:tc>
          <w:tcPr>
            <w:tcW w:w="822" w:type="dxa"/>
          </w:tcPr>
          <w:p w:rsidR="002022CC" w:rsidRPr="00CE39AE" w:rsidRDefault="003E63D0" w:rsidP="002022CC">
            <w:pPr>
              <w:rPr>
                <w:sz w:val="24"/>
                <w:szCs w:val="24"/>
              </w:rPr>
            </w:pPr>
            <w:r w:rsidRPr="00CE39AE">
              <w:rPr>
                <w:sz w:val="24"/>
                <w:szCs w:val="24"/>
              </w:rPr>
              <w:t>3,5</w:t>
            </w:r>
          </w:p>
        </w:tc>
        <w:tc>
          <w:tcPr>
            <w:tcW w:w="6486" w:type="dxa"/>
          </w:tcPr>
          <w:p w:rsidR="002022CC" w:rsidRPr="00CE39AE" w:rsidRDefault="003E63D0" w:rsidP="002022CC">
            <w:pPr>
              <w:rPr>
                <w:sz w:val="24"/>
                <w:szCs w:val="24"/>
              </w:rPr>
            </w:pPr>
            <w:r w:rsidRPr="00CE39AE">
              <w:rPr>
                <w:sz w:val="24"/>
                <w:szCs w:val="24"/>
              </w:rPr>
              <w:t xml:space="preserve">На этом участке других удобных точек для стоянки практически нет: или сплошные заросли черёмухи, тальника, шиповника или крутые берега. На правом и левом берегах реки начинаются поля ООО «КРиММ», на которых выращивают картофель, лук.  На каждом месте стоянки есть закрытые ямки для отходов. Они легко вскрываются и вновь используются. </w:t>
            </w:r>
          </w:p>
        </w:tc>
      </w:tr>
      <w:tr w:rsidR="002022CC" w:rsidRPr="00CE39AE" w:rsidTr="00CE39AE">
        <w:tc>
          <w:tcPr>
            <w:tcW w:w="487" w:type="dxa"/>
          </w:tcPr>
          <w:p w:rsidR="002022CC" w:rsidRPr="00CE39AE" w:rsidRDefault="002022CC" w:rsidP="002022CC">
            <w:pPr>
              <w:jc w:val="center"/>
              <w:rPr>
                <w:sz w:val="24"/>
                <w:szCs w:val="24"/>
              </w:rPr>
            </w:pPr>
            <w:r w:rsidRPr="00CE39AE">
              <w:rPr>
                <w:sz w:val="24"/>
                <w:szCs w:val="24"/>
              </w:rPr>
              <w:t>4.</w:t>
            </w:r>
          </w:p>
        </w:tc>
        <w:tc>
          <w:tcPr>
            <w:tcW w:w="1776" w:type="dxa"/>
          </w:tcPr>
          <w:p w:rsidR="002022CC" w:rsidRPr="00CE39AE" w:rsidRDefault="003E63D0" w:rsidP="002022CC">
            <w:pPr>
              <w:jc w:val="center"/>
              <w:rPr>
                <w:sz w:val="24"/>
                <w:szCs w:val="24"/>
              </w:rPr>
            </w:pPr>
            <w:r w:rsidRPr="00CE39AE">
              <w:rPr>
                <w:sz w:val="24"/>
                <w:szCs w:val="24"/>
              </w:rPr>
              <w:t>От точки 4 до точки 6</w:t>
            </w:r>
          </w:p>
        </w:tc>
        <w:tc>
          <w:tcPr>
            <w:tcW w:w="822" w:type="dxa"/>
          </w:tcPr>
          <w:p w:rsidR="002022CC" w:rsidRPr="00CE39AE" w:rsidRDefault="003E63D0" w:rsidP="002022CC">
            <w:pPr>
              <w:rPr>
                <w:sz w:val="24"/>
                <w:szCs w:val="24"/>
              </w:rPr>
            </w:pPr>
            <w:r w:rsidRPr="00CE39AE">
              <w:rPr>
                <w:sz w:val="24"/>
                <w:szCs w:val="24"/>
              </w:rPr>
              <w:t>8,7</w:t>
            </w:r>
          </w:p>
        </w:tc>
        <w:tc>
          <w:tcPr>
            <w:tcW w:w="6486" w:type="dxa"/>
          </w:tcPr>
          <w:p w:rsidR="002022CC" w:rsidRPr="00CE39AE" w:rsidRDefault="003E63D0" w:rsidP="002022CC">
            <w:pPr>
              <w:rPr>
                <w:sz w:val="24"/>
                <w:szCs w:val="24"/>
              </w:rPr>
            </w:pPr>
            <w:r w:rsidRPr="00CE39AE">
              <w:rPr>
                <w:sz w:val="24"/>
                <w:szCs w:val="24"/>
              </w:rPr>
              <w:t xml:space="preserve">Довольно чистая и глубокая река, меньше водной растительности. Встречаются заросли растений, занесённых в Красную Книгу Тюменской области. </w:t>
            </w:r>
            <w:r w:rsidR="0065317E" w:rsidRPr="00CE39AE">
              <w:rPr>
                <w:sz w:val="24"/>
                <w:szCs w:val="24"/>
              </w:rPr>
              <w:t xml:space="preserve"> Стоянка удобная, место отдыха жителей д.Петропавловка, но очень мало дров. Приходится искать доски, сухие деревья (без бензопилы не обойтись). </w:t>
            </w:r>
          </w:p>
        </w:tc>
      </w:tr>
      <w:tr w:rsidR="002022CC" w:rsidRPr="00CE39AE" w:rsidTr="00CE39AE">
        <w:tc>
          <w:tcPr>
            <w:tcW w:w="487" w:type="dxa"/>
          </w:tcPr>
          <w:p w:rsidR="002022CC" w:rsidRPr="00CE39AE" w:rsidRDefault="0065317E" w:rsidP="002022CC">
            <w:pPr>
              <w:jc w:val="center"/>
              <w:rPr>
                <w:sz w:val="24"/>
                <w:szCs w:val="24"/>
              </w:rPr>
            </w:pPr>
            <w:r w:rsidRPr="00CE39AE">
              <w:rPr>
                <w:sz w:val="24"/>
                <w:szCs w:val="24"/>
              </w:rPr>
              <w:t>5.</w:t>
            </w:r>
          </w:p>
        </w:tc>
        <w:tc>
          <w:tcPr>
            <w:tcW w:w="1776" w:type="dxa"/>
          </w:tcPr>
          <w:p w:rsidR="002022CC" w:rsidRPr="00CE39AE" w:rsidRDefault="0065317E" w:rsidP="002022CC">
            <w:pPr>
              <w:jc w:val="center"/>
              <w:rPr>
                <w:sz w:val="24"/>
                <w:szCs w:val="24"/>
              </w:rPr>
            </w:pPr>
            <w:r w:rsidRPr="00CE39AE">
              <w:rPr>
                <w:sz w:val="24"/>
                <w:szCs w:val="24"/>
              </w:rPr>
              <w:t>От точки 6 до точки 7</w:t>
            </w:r>
          </w:p>
        </w:tc>
        <w:tc>
          <w:tcPr>
            <w:tcW w:w="822" w:type="dxa"/>
          </w:tcPr>
          <w:p w:rsidR="002022CC" w:rsidRPr="00CE39AE" w:rsidRDefault="0065317E" w:rsidP="002022CC">
            <w:pPr>
              <w:jc w:val="center"/>
              <w:rPr>
                <w:sz w:val="24"/>
                <w:szCs w:val="24"/>
              </w:rPr>
            </w:pPr>
            <w:r w:rsidRPr="00CE39AE">
              <w:rPr>
                <w:sz w:val="24"/>
                <w:szCs w:val="24"/>
              </w:rPr>
              <w:t>8,7</w:t>
            </w:r>
          </w:p>
        </w:tc>
        <w:tc>
          <w:tcPr>
            <w:tcW w:w="6486" w:type="dxa"/>
          </w:tcPr>
          <w:p w:rsidR="002022CC" w:rsidRPr="00CE39AE" w:rsidRDefault="0065317E" w:rsidP="00B25CA7">
            <w:pPr>
              <w:rPr>
                <w:sz w:val="24"/>
                <w:szCs w:val="24"/>
              </w:rPr>
            </w:pPr>
            <w:r w:rsidRPr="00CE39AE">
              <w:rPr>
                <w:sz w:val="24"/>
                <w:szCs w:val="24"/>
              </w:rPr>
              <w:t xml:space="preserve">От точки 6а до точки 7 сложный участок, много больших поваленных деревьев, преграждающих путь, завалов, приходится опускаться в воду и пилить проход бензопилой. От точки 6а до 7 (напротив д.Коротковой) русло захламлено, сильно заросшее, много деревянных переходов через реку. Зная о трудности этого перехода можно сделать стоянку в точке 6а, недалеко от бывшего пионерского лагеря «Орлёнок» Буньковской школы (правый берег). Здесь достаточно дров, </w:t>
            </w:r>
            <w:r w:rsidR="00B25CA7" w:rsidRPr="00CE39AE">
              <w:rPr>
                <w:sz w:val="24"/>
                <w:szCs w:val="24"/>
              </w:rPr>
              <w:t xml:space="preserve">но местные жители предупреждают о том что у реки много змей (гадюки, ужи) и надо быть осторожнее, желательно уметь оказывать первую помощь при укусе гадюки. При прохождении этого участка груз не должен выступать более чем на 20 см над ботами лодок, чтобы легко провести лодки под мостками. Встречаются «умные» переходы со съёмными пролётами шириной до 2-х метров, надо только внимательно осмотреть мосток. Снятые доски необходимо вернуть на прежнее место, чтобы не обидеть местных жителей, так как они дают возможность переносить через реку заготовленное на зиму сено. </w:t>
            </w:r>
          </w:p>
        </w:tc>
      </w:tr>
      <w:tr w:rsidR="0065317E" w:rsidRPr="00CE39AE" w:rsidTr="00CE39AE">
        <w:tc>
          <w:tcPr>
            <w:tcW w:w="487" w:type="dxa"/>
          </w:tcPr>
          <w:p w:rsidR="0065317E" w:rsidRPr="00CE39AE" w:rsidRDefault="0065317E" w:rsidP="00CE39AE">
            <w:pPr>
              <w:rPr>
                <w:sz w:val="24"/>
                <w:szCs w:val="24"/>
              </w:rPr>
            </w:pPr>
            <w:r w:rsidRPr="00CE39AE">
              <w:rPr>
                <w:sz w:val="24"/>
                <w:szCs w:val="24"/>
              </w:rPr>
              <w:lastRenderedPageBreak/>
              <w:t>6.</w:t>
            </w:r>
          </w:p>
        </w:tc>
        <w:tc>
          <w:tcPr>
            <w:tcW w:w="1776" w:type="dxa"/>
          </w:tcPr>
          <w:p w:rsidR="0065317E" w:rsidRPr="00CE39AE" w:rsidRDefault="00B25CA7" w:rsidP="00CE39AE">
            <w:pPr>
              <w:rPr>
                <w:sz w:val="24"/>
                <w:szCs w:val="24"/>
              </w:rPr>
            </w:pPr>
            <w:r w:rsidRPr="00CE39AE">
              <w:rPr>
                <w:sz w:val="24"/>
                <w:szCs w:val="24"/>
              </w:rPr>
              <w:t xml:space="preserve">От точки 7 до точки 8 </w:t>
            </w:r>
          </w:p>
        </w:tc>
        <w:tc>
          <w:tcPr>
            <w:tcW w:w="822" w:type="dxa"/>
          </w:tcPr>
          <w:p w:rsidR="0065317E" w:rsidRPr="00CE39AE" w:rsidRDefault="00B25CA7" w:rsidP="00CE39AE">
            <w:pPr>
              <w:rPr>
                <w:sz w:val="24"/>
                <w:szCs w:val="24"/>
              </w:rPr>
            </w:pPr>
            <w:r w:rsidRPr="00CE39AE">
              <w:rPr>
                <w:sz w:val="24"/>
                <w:szCs w:val="24"/>
              </w:rPr>
              <w:t>13,5</w:t>
            </w:r>
          </w:p>
        </w:tc>
        <w:tc>
          <w:tcPr>
            <w:tcW w:w="6486" w:type="dxa"/>
          </w:tcPr>
          <w:p w:rsidR="0065317E" w:rsidRPr="00CE39AE" w:rsidRDefault="00B25CA7" w:rsidP="00CE39AE">
            <w:pPr>
              <w:rPr>
                <w:sz w:val="24"/>
                <w:szCs w:val="24"/>
              </w:rPr>
            </w:pPr>
            <w:r w:rsidRPr="00CE39AE">
              <w:rPr>
                <w:sz w:val="24"/>
                <w:szCs w:val="24"/>
              </w:rPr>
              <w:t xml:space="preserve">От точки 7 до точки 7б примерно 1,5 км, можно остановиться  и по проходу между огородами можно сходить в центр с.Буньково, ознакомиться с местными достопримечательностями, сходить к </w:t>
            </w:r>
            <w:r w:rsidR="00EE2619" w:rsidRPr="00CE39AE">
              <w:rPr>
                <w:sz w:val="24"/>
                <w:szCs w:val="24"/>
              </w:rPr>
              <w:t>Обелиску Славы (памятнику погибшим в годы Великой Отечественной войны), пополнить запасы продуктов и питьевой воды. В пункте 7в большой омут, высокий берег, навес, чистое место и подвесная канатка с высо</w:t>
            </w:r>
            <w:r w:rsidR="00CE39AE">
              <w:rPr>
                <w:sz w:val="24"/>
                <w:szCs w:val="24"/>
              </w:rPr>
              <w:t>ко</w:t>
            </w:r>
            <w:r w:rsidR="00EE2619" w:rsidRPr="00CE39AE">
              <w:rPr>
                <w:sz w:val="24"/>
                <w:szCs w:val="24"/>
              </w:rPr>
              <w:t>го берега на пологий длиной около 40 метров. Можно покататься на туристском ролике(Осторожно!).  Для испытания можно привязать бревно с верёвкой со</w:t>
            </w:r>
            <w:r w:rsidR="00CE39AE">
              <w:rPr>
                <w:sz w:val="24"/>
                <w:szCs w:val="24"/>
              </w:rPr>
              <w:t>п</w:t>
            </w:r>
            <w:r w:rsidR="00EE2619" w:rsidRPr="00CE39AE">
              <w:rPr>
                <w:sz w:val="24"/>
                <w:szCs w:val="24"/>
              </w:rPr>
              <w:t>ровождения, а потом вернуть назад. В точке 8 место стоянки удобное (левый берег) , но дрова на правом берегу. От точки 5 до точки 7 – южная граница государственного комплексного зоологического заказника «Упоровский», площадью 6 920га. Ночью ощущается жизнь в этом месте: «лают» косули, ухают филины, плавают бобры и т.д.</w:t>
            </w:r>
          </w:p>
        </w:tc>
      </w:tr>
      <w:tr w:rsidR="00B25CA7" w:rsidRPr="00CE39AE" w:rsidTr="00CE39AE">
        <w:tc>
          <w:tcPr>
            <w:tcW w:w="487" w:type="dxa"/>
          </w:tcPr>
          <w:p w:rsidR="00B25CA7" w:rsidRPr="00CE39AE" w:rsidRDefault="00D419A4" w:rsidP="00CE39AE">
            <w:pPr>
              <w:rPr>
                <w:sz w:val="24"/>
                <w:szCs w:val="24"/>
              </w:rPr>
            </w:pPr>
            <w:r w:rsidRPr="00CE39AE">
              <w:rPr>
                <w:sz w:val="24"/>
                <w:szCs w:val="24"/>
              </w:rPr>
              <w:t>7.</w:t>
            </w:r>
          </w:p>
        </w:tc>
        <w:tc>
          <w:tcPr>
            <w:tcW w:w="1776" w:type="dxa"/>
          </w:tcPr>
          <w:p w:rsidR="00B25CA7" w:rsidRPr="00CE39AE" w:rsidRDefault="00D419A4" w:rsidP="00CE39AE">
            <w:pPr>
              <w:rPr>
                <w:sz w:val="24"/>
                <w:szCs w:val="24"/>
              </w:rPr>
            </w:pPr>
            <w:r w:rsidRPr="00CE39AE">
              <w:rPr>
                <w:sz w:val="24"/>
                <w:szCs w:val="24"/>
              </w:rPr>
              <w:t>От точки 8 до точки 9</w:t>
            </w:r>
          </w:p>
        </w:tc>
        <w:tc>
          <w:tcPr>
            <w:tcW w:w="822" w:type="dxa"/>
          </w:tcPr>
          <w:p w:rsidR="00B25CA7" w:rsidRPr="00CE39AE" w:rsidRDefault="00D419A4" w:rsidP="00CE39AE">
            <w:pPr>
              <w:rPr>
                <w:sz w:val="24"/>
                <w:szCs w:val="24"/>
              </w:rPr>
            </w:pPr>
            <w:r w:rsidRPr="00CE39AE">
              <w:rPr>
                <w:sz w:val="24"/>
                <w:szCs w:val="24"/>
              </w:rPr>
              <w:t>6,4</w:t>
            </w:r>
          </w:p>
        </w:tc>
        <w:tc>
          <w:tcPr>
            <w:tcW w:w="6486" w:type="dxa"/>
          </w:tcPr>
          <w:p w:rsidR="00B25CA7" w:rsidRPr="00CE39AE" w:rsidRDefault="00D419A4" w:rsidP="00CE39AE">
            <w:pPr>
              <w:rPr>
                <w:sz w:val="24"/>
                <w:szCs w:val="24"/>
              </w:rPr>
            </w:pPr>
            <w:r w:rsidRPr="00CE39AE">
              <w:rPr>
                <w:sz w:val="24"/>
                <w:szCs w:val="24"/>
              </w:rPr>
              <w:t>Напротив бывшей д.Новая Шадрина из правого берега над самой водой выходят две стальные трубы, дно покрыто мелкой щебёнкой, глубина реки около 20 см, очень быстрое течение. Местные жители рассказывают, что в годы войны здесь хотели сделать плотину и микроГЭС. Возможно, это просто место для забора воды для деревни. На пр</w:t>
            </w:r>
            <w:r w:rsidR="00616738" w:rsidRPr="00CE39AE">
              <w:rPr>
                <w:sz w:val="24"/>
                <w:szCs w:val="24"/>
              </w:rPr>
              <w:t>а</w:t>
            </w:r>
            <w:r w:rsidRPr="00CE39AE">
              <w:rPr>
                <w:sz w:val="24"/>
                <w:szCs w:val="24"/>
              </w:rPr>
              <w:t>вом берегу реки Институт освоения Севера проводит археологические раскопки</w:t>
            </w:r>
            <w:r w:rsidR="00616738" w:rsidRPr="00CE39AE">
              <w:rPr>
                <w:sz w:val="24"/>
                <w:szCs w:val="24"/>
              </w:rPr>
              <w:t>. Руководитель экспедиции Ткачёв Александр Александрович приглашает  ребят-энтузиастов поучаствовать в археологической экспедиции.</w:t>
            </w:r>
          </w:p>
          <w:p w:rsidR="00616738" w:rsidRPr="00CE39AE" w:rsidRDefault="00616738" w:rsidP="00CE39AE">
            <w:pPr>
              <w:rPr>
                <w:sz w:val="24"/>
                <w:szCs w:val="24"/>
              </w:rPr>
            </w:pPr>
          </w:p>
        </w:tc>
      </w:tr>
      <w:tr w:rsidR="00CE39AE" w:rsidRPr="00CE39AE" w:rsidTr="00CE39AE">
        <w:tc>
          <w:tcPr>
            <w:tcW w:w="487" w:type="dxa"/>
          </w:tcPr>
          <w:p w:rsidR="00CE39AE" w:rsidRPr="00CE39AE" w:rsidRDefault="00CE39AE" w:rsidP="00CE39AE">
            <w:pPr>
              <w:rPr>
                <w:sz w:val="24"/>
                <w:szCs w:val="24"/>
              </w:rPr>
            </w:pPr>
            <w:r w:rsidRPr="00CE39AE">
              <w:rPr>
                <w:sz w:val="24"/>
                <w:szCs w:val="24"/>
              </w:rPr>
              <w:t>8.</w:t>
            </w:r>
          </w:p>
        </w:tc>
        <w:tc>
          <w:tcPr>
            <w:tcW w:w="1776" w:type="dxa"/>
          </w:tcPr>
          <w:p w:rsidR="00CE39AE" w:rsidRPr="00CE39AE" w:rsidRDefault="00CE39AE" w:rsidP="00CE39AE">
            <w:pPr>
              <w:rPr>
                <w:sz w:val="24"/>
                <w:szCs w:val="24"/>
              </w:rPr>
            </w:pPr>
            <w:r>
              <w:rPr>
                <w:sz w:val="24"/>
                <w:szCs w:val="24"/>
              </w:rPr>
              <w:t>От точки 9 до точки 12</w:t>
            </w:r>
          </w:p>
        </w:tc>
        <w:tc>
          <w:tcPr>
            <w:tcW w:w="822" w:type="dxa"/>
          </w:tcPr>
          <w:p w:rsidR="00CE39AE" w:rsidRPr="00CE39AE" w:rsidRDefault="00CE39AE" w:rsidP="00CE39AE">
            <w:pPr>
              <w:rPr>
                <w:sz w:val="24"/>
                <w:szCs w:val="24"/>
              </w:rPr>
            </w:pPr>
            <w:r w:rsidRPr="00CE39AE">
              <w:rPr>
                <w:sz w:val="24"/>
                <w:szCs w:val="24"/>
              </w:rPr>
              <w:t>29</w:t>
            </w:r>
          </w:p>
        </w:tc>
        <w:tc>
          <w:tcPr>
            <w:tcW w:w="6486" w:type="dxa"/>
          </w:tcPr>
          <w:p w:rsidR="00CE39AE" w:rsidRPr="00CE39AE" w:rsidRDefault="00CE39AE" w:rsidP="00CE39AE">
            <w:pPr>
              <w:rPr>
                <w:sz w:val="24"/>
                <w:szCs w:val="24"/>
              </w:rPr>
            </w:pPr>
            <w:r w:rsidRPr="00CE39AE">
              <w:rPr>
                <w:sz w:val="24"/>
                <w:szCs w:val="24"/>
              </w:rPr>
              <w:t xml:space="preserve">В точке 9 можно закончить маршрут и на автобусе (лодки и снаряжение на грузовике) через д.Поспелову вернуться в с.Емуртла, а можно, при желании, проплыть по реке Тобол ещё 29 км. С одной ночёвкой в районе с.Суерка, посетить храм Серафима Саровского и на следующий день приплыть в Упорово. По Тоболу плыть гораздо легче и быстрее. Река Емуртла впадает в Тобол на 526 км от впадения Тобола в Иртыш. </w:t>
            </w:r>
          </w:p>
        </w:tc>
      </w:tr>
    </w:tbl>
    <w:p w:rsidR="002022CC" w:rsidRPr="00CE39AE" w:rsidRDefault="002022CC" w:rsidP="00CE39AE">
      <w:pPr>
        <w:spacing w:after="0"/>
        <w:rPr>
          <w:sz w:val="24"/>
          <w:szCs w:val="24"/>
        </w:rPr>
      </w:pPr>
    </w:p>
    <w:p w:rsidR="002022CC" w:rsidRPr="00CE39AE" w:rsidRDefault="002022CC" w:rsidP="00CE39AE">
      <w:pPr>
        <w:spacing w:after="0"/>
        <w:rPr>
          <w:sz w:val="24"/>
          <w:szCs w:val="24"/>
        </w:rPr>
      </w:pPr>
    </w:p>
    <w:sectPr w:rsidR="002022CC" w:rsidRPr="00CE3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022CC"/>
    <w:rsid w:val="002022CC"/>
    <w:rsid w:val="003E63D0"/>
    <w:rsid w:val="00616738"/>
    <w:rsid w:val="0065317E"/>
    <w:rsid w:val="00B25CA7"/>
    <w:rsid w:val="00CE39AE"/>
    <w:rsid w:val="00D419A4"/>
    <w:rsid w:val="00EE2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2013-10-06T13:03:00Z</dcterms:created>
  <dcterms:modified xsi:type="dcterms:W3CDTF">2013-10-06T14:28:00Z</dcterms:modified>
</cp:coreProperties>
</file>